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D0608">
      <w:pPr>
        <w:rPr>
          <w:rFonts w:hint="eastAsia"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附件1：</w:t>
      </w:r>
    </w:p>
    <w:p w14:paraId="5DDAA7F2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奖学金模块学生使用手册</w:t>
      </w:r>
    </w:p>
    <w:p w14:paraId="3A9D6F98">
      <w:pPr>
        <w:pStyle w:val="13"/>
        <w:spacing w:line="360" w:lineRule="auto"/>
        <w:ind w:firstLine="0" w:firstLineChars="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一、浏览器要求</w:t>
      </w:r>
    </w:p>
    <w:p w14:paraId="2869DFFC">
      <w:pPr>
        <w:pStyle w:val="13"/>
        <w:spacing w:line="360" w:lineRule="auto"/>
        <w:ind w:firstLine="64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推荐使用</w:t>
      </w:r>
      <w:r>
        <w:rPr>
          <w:rFonts w:hint="eastAsia" w:ascii="仿宋_GB2312" w:hAnsi="楷体" w:eastAsia="仿宋_GB2312"/>
          <w:color w:val="FF0000"/>
          <w:sz w:val="32"/>
          <w:szCs w:val="32"/>
        </w:rPr>
        <w:t>谷歌浏览器</w:t>
      </w:r>
      <w:r>
        <w:rPr>
          <w:rFonts w:hint="eastAsia" w:ascii="仿宋_GB2312" w:hAnsi="楷体" w:eastAsia="仿宋_GB2312"/>
          <w:sz w:val="32"/>
          <w:szCs w:val="32"/>
        </w:rPr>
        <w:t>进行操作。</w:t>
      </w:r>
    </w:p>
    <w:p w14:paraId="00C27DB3">
      <w:pPr>
        <w:pStyle w:val="13"/>
        <w:spacing w:line="360" w:lineRule="auto"/>
        <w:ind w:firstLine="64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注：360系列浏览器使用时，不支持兼容模式，请使用</w:t>
      </w:r>
      <w:r>
        <w:rPr>
          <w:rFonts w:hint="eastAsia" w:ascii="仿宋_GB2312" w:hAnsi="楷体" w:eastAsia="仿宋_GB2312"/>
          <w:color w:val="FF0000"/>
          <w:sz w:val="32"/>
          <w:szCs w:val="32"/>
        </w:rPr>
        <w:t>极速</w:t>
      </w:r>
      <w:r>
        <w:rPr>
          <w:rFonts w:hint="eastAsia" w:ascii="仿宋_GB2312" w:hAnsi="楷体" w:eastAsia="仿宋_GB2312"/>
          <w:sz w:val="32"/>
          <w:szCs w:val="32"/>
        </w:rPr>
        <w:t>模式</w:t>
      </w:r>
    </w:p>
    <w:p w14:paraId="41F7E223">
      <w:pPr>
        <w:pStyle w:val="13"/>
        <w:spacing w:line="360" w:lineRule="auto"/>
        <w:ind w:left="432" w:firstLine="0" w:firstLineChars="0"/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4261485" cy="2392680"/>
            <wp:effectExtent l="0" t="0" r="571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7412" cy="239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BB31E">
      <w:pPr>
        <w:pStyle w:val="13"/>
        <w:spacing w:line="360" w:lineRule="auto"/>
        <w:ind w:firstLine="0" w:firstLineChars="0"/>
        <w:jc w:val="left"/>
        <w:rPr>
          <w:rFonts w:ascii="楷体" w:hAnsi="楷体" w:eastAsia="楷体"/>
          <w:sz w:val="24"/>
          <w:szCs w:val="24"/>
        </w:rPr>
      </w:pPr>
      <w:r>
        <w:rPr>
          <w:rFonts w:hint="eastAsia" w:ascii="仿宋_GB2312" w:eastAsia="仿宋_GB2312"/>
          <w:sz w:val="32"/>
          <w:szCs w:val="32"/>
        </w:rPr>
        <w:t>二、用户登录</w:t>
      </w:r>
    </w:p>
    <w:p w14:paraId="18735CE5">
      <w:pPr>
        <w:spacing w:line="360" w:lineRule="auto"/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1、登录地址：</w:t>
      </w:r>
      <w:r>
        <w:rPr>
          <w:rFonts w:hint="eastAsia" w:ascii="仿宋_GB2312" w:eastAsia="仿宋_GB2312"/>
          <w:sz w:val="32"/>
          <w:szCs w:val="32"/>
          <w:highlight w:val="yellow"/>
        </w:rPr>
        <w:t>https://newehall.nwafu.edu.cn/</w:t>
      </w:r>
      <w:r>
        <w:rPr>
          <w:rFonts w:hint="eastAsia" w:ascii="仿宋_GB2312" w:hAnsi="楷体" w:eastAsia="仿宋_GB2312"/>
          <w:sz w:val="32"/>
          <w:szCs w:val="32"/>
        </w:rPr>
        <w:t>，点击右上角登录按钮，用统一身份认证用户名和密码登录平台。（即用户名为</w:t>
      </w:r>
      <w:r>
        <w:rPr>
          <w:rFonts w:hint="eastAsia" w:ascii="仿宋_GB2312" w:hAnsi="楷体" w:eastAsia="仿宋_GB2312"/>
          <w:color w:val="FF0000"/>
          <w:sz w:val="32"/>
          <w:szCs w:val="32"/>
        </w:rPr>
        <w:t>学号</w:t>
      </w:r>
      <w:r>
        <w:rPr>
          <w:rFonts w:hint="eastAsia" w:ascii="仿宋_GB2312" w:hAnsi="楷体" w:eastAsia="仿宋_GB2312"/>
          <w:sz w:val="32"/>
          <w:szCs w:val="32"/>
        </w:rPr>
        <w:t>，密码为统一身份认证密码</w:t>
      </w:r>
      <w:r>
        <w:rPr>
          <w:rFonts w:hint="eastAsia" w:ascii="仿宋_GB2312" w:hAnsi="楷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）。</w:t>
      </w:r>
    </w:p>
    <w:p w14:paraId="3AACDA96">
      <w:pPr>
        <w:spacing w:line="360" w:lineRule="auto"/>
        <w:ind w:left="420"/>
        <w:jc w:val="center"/>
        <w:rPr>
          <w:rFonts w:ascii="楷体" w:hAnsi="楷体" w:eastAsia="楷体"/>
          <w:sz w:val="24"/>
          <w:szCs w:val="24"/>
        </w:rPr>
      </w:pPr>
      <w:r>
        <w:drawing>
          <wp:inline distT="0" distB="0" distL="0" distR="0">
            <wp:extent cx="4759960" cy="26289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0965" cy="262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A8B21">
      <w:pPr>
        <w:spacing w:line="360" w:lineRule="auto"/>
        <w:ind w:firstLine="640" w:firstLineChars="200"/>
        <w:jc w:val="left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2、进入服务中心菜单页面（默认自动弹出），搜索奖学金模块，点击进入。</w:t>
      </w:r>
    </w:p>
    <w:p w14:paraId="0AC83447">
      <w:pPr>
        <w:pStyle w:val="13"/>
        <w:spacing w:line="360" w:lineRule="auto"/>
        <w:ind w:left="900" w:firstLine="0" w:firstLineChars="0"/>
        <w:jc w:val="center"/>
        <w:rPr>
          <w:rFonts w:ascii="楷体" w:hAnsi="楷体" w:eastAsia="楷体"/>
          <w:sz w:val="24"/>
          <w:szCs w:val="24"/>
        </w:rPr>
      </w:pPr>
      <w:r>
        <w:drawing>
          <wp:inline distT="0" distB="0" distL="0" distR="0">
            <wp:extent cx="4716780" cy="2598420"/>
            <wp:effectExtent l="0" t="0" r="762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12541" cy="259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A505A">
      <w:pPr>
        <w:pStyle w:val="13"/>
        <w:spacing w:line="360" w:lineRule="auto"/>
        <w:ind w:left="850" w:leftChars="405" w:firstLine="0" w:firstLineChars="0"/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4556125" cy="22098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52232" cy="220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E04B5">
      <w:pPr>
        <w:pStyle w:val="13"/>
        <w:spacing w:line="360" w:lineRule="auto"/>
        <w:ind w:firstLine="0" w:firstLineChars="0"/>
        <w:jc w:val="left"/>
        <w:rPr>
          <w:rFonts w:ascii="楷体" w:hAnsi="楷体" w:eastAsia="楷体"/>
          <w:sz w:val="24"/>
          <w:szCs w:val="24"/>
        </w:rPr>
      </w:pPr>
      <w:r>
        <w:rPr>
          <w:rFonts w:hint="eastAsia" w:ascii="仿宋_GB2312" w:eastAsia="仿宋_GB2312"/>
          <w:sz w:val="32"/>
          <w:szCs w:val="32"/>
        </w:rPr>
        <w:t>三、使用操作</w:t>
      </w:r>
    </w:p>
    <w:p w14:paraId="7D331258">
      <w:pPr>
        <w:pStyle w:val="13"/>
        <w:spacing w:line="360" w:lineRule="auto"/>
        <w:ind w:left="900" w:firstLine="0" w:firstLineChars="0"/>
        <w:jc w:val="left"/>
        <w:rPr>
          <w:rFonts w:ascii="楷体" w:hAnsi="楷体" w:eastAsia="楷体"/>
          <w:sz w:val="24"/>
        </w:rPr>
      </w:pPr>
      <w:r>
        <w:rPr>
          <w:rFonts w:hint="eastAsia" w:ascii="仿宋_GB2312" w:hAnsi="楷体" w:eastAsia="仿宋_GB2312"/>
          <w:sz w:val="32"/>
          <w:szCs w:val="32"/>
        </w:rPr>
        <w:t>1.奖项申请：供学生查询以及申请可申请的奖项</w:t>
      </w:r>
    </w:p>
    <w:p w14:paraId="2B53BB39">
      <w:pPr>
        <w:pStyle w:val="14"/>
        <w:ind w:left="0" w:leftChars="0" w:firstLine="0" w:firstLineChars="0"/>
        <w:jc w:val="center"/>
        <w:rPr>
          <w:rFonts w:ascii="楷体" w:hAnsi="楷体" w:eastAsia="楷体"/>
          <w:sz w:val="24"/>
        </w:rPr>
      </w:pPr>
      <w:r>
        <w:drawing>
          <wp:inline distT="0" distB="0" distL="114300" distR="114300">
            <wp:extent cx="5271770" cy="2264410"/>
            <wp:effectExtent l="0" t="0" r="6985" b="254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6CFF6">
      <w:pPr>
        <w:pStyle w:val="14"/>
        <w:ind w:firstLine="64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申请后按表单字段要求完成信息填写。</w:t>
      </w:r>
      <w:r>
        <w:rPr>
          <w:rFonts w:hint="eastAsia" w:ascii="仿宋_GB2312" w:hAnsi="楷体" w:eastAsia="仿宋_GB2312"/>
          <w:color w:val="FF0000"/>
          <w:sz w:val="32"/>
          <w:szCs w:val="32"/>
        </w:rPr>
        <w:t>评奖评优信息需要注意，在添加完成后，要勾选奖项信息最后进行提交</w:t>
      </w:r>
      <w:r>
        <w:rPr>
          <w:rFonts w:hint="eastAsia" w:ascii="仿宋_GB2312" w:hAnsi="楷体" w:eastAsia="仿宋_GB2312"/>
          <w:sz w:val="32"/>
          <w:szCs w:val="32"/>
        </w:rPr>
        <w:t>，阅读个人承诺信息，扫码签字后完成奖学金申请提交。</w:t>
      </w:r>
    </w:p>
    <w:p w14:paraId="1CB29D5C">
      <w:pPr>
        <w:pStyle w:val="14"/>
        <w:ind w:left="828" w:firstLine="0" w:firstLineChars="0"/>
        <w:rPr>
          <w:rFonts w:ascii="楷体" w:hAnsi="楷体" w:eastAsia="楷体"/>
          <w:sz w:val="24"/>
        </w:rPr>
      </w:pPr>
      <w:r>
        <w:drawing>
          <wp:inline distT="0" distB="0" distL="0" distR="0">
            <wp:extent cx="4183380" cy="2444115"/>
            <wp:effectExtent l="0" t="0" r="762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86381" cy="244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C2EA">
      <w:pPr>
        <w:pStyle w:val="14"/>
        <w:ind w:left="828" w:firstLine="0" w:firstLineChars="0"/>
        <w:rPr>
          <w:rFonts w:ascii="楷体" w:hAnsi="楷体" w:eastAsia="楷体"/>
          <w:sz w:val="24"/>
        </w:rPr>
      </w:pPr>
      <w:r>
        <w:drawing>
          <wp:inline distT="0" distB="0" distL="0" distR="0">
            <wp:extent cx="4393565" cy="2148840"/>
            <wp:effectExtent l="0" t="0" r="6985" b="381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8677" cy="214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239EC">
      <w:pPr>
        <w:pStyle w:val="14"/>
        <w:ind w:left="828" w:firstLine="0" w:firstLineChars="0"/>
        <w:rPr>
          <w:rFonts w:ascii="仿宋_GB2312" w:hAnsi="楷体" w:eastAsia="仿宋_GB2312"/>
          <w:color w:val="FF0000"/>
          <w:sz w:val="32"/>
          <w:szCs w:val="32"/>
        </w:rPr>
      </w:pPr>
      <w:r>
        <w:rPr>
          <w:rFonts w:hint="eastAsia" w:ascii="仿宋_GB2312" w:hAnsi="楷体" w:eastAsia="仿宋_GB2312"/>
          <w:color w:val="FF0000"/>
          <w:sz w:val="32"/>
          <w:szCs w:val="32"/>
        </w:rPr>
        <w:t>如果在未审核的情况下可以撤销申请后重新提交</w:t>
      </w:r>
      <w:bookmarkStart w:id="0" w:name="_GoBack"/>
      <w:bookmarkEnd w:id="0"/>
      <w:r>
        <w:rPr>
          <w:rFonts w:hint="eastAsia" w:ascii="仿宋_GB2312" w:hAnsi="楷体" w:eastAsia="仿宋_GB2312"/>
          <w:color w:val="FF0000"/>
          <w:sz w:val="32"/>
          <w:szCs w:val="32"/>
        </w:rPr>
        <w:t>。</w:t>
      </w:r>
    </w:p>
    <w:p w14:paraId="75B4DFC2">
      <w:pPr>
        <w:pStyle w:val="14"/>
        <w:ind w:left="828" w:firstLine="0" w:firstLineChars="0"/>
        <w:rPr>
          <w:rFonts w:ascii="楷体" w:hAnsi="楷体" w:eastAsia="楷体"/>
          <w:color w:val="FF0000"/>
          <w:sz w:val="24"/>
        </w:rPr>
      </w:pPr>
      <w:r>
        <w:drawing>
          <wp:inline distT="0" distB="0" distL="0" distR="0">
            <wp:extent cx="4707890" cy="27508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2936" cy="2753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90B31">
      <w:pPr>
        <w:pStyle w:val="14"/>
        <w:ind w:firstLine="64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对于不可申请的奖项点击“不可申请原因”可查看不可申请的原因信息。</w:t>
      </w:r>
    </w:p>
    <w:p w14:paraId="797E8C4B">
      <w:pPr>
        <w:pStyle w:val="14"/>
        <w:ind w:left="828" w:firstLine="0" w:firstLineChars="0"/>
        <w:rPr>
          <w:rFonts w:ascii="楷体" w:hAnsi="楷体" w:eastAsia="楷体"/>
          <w:sz w:val="24"/>
        </w:rPr>
      </w:pPr>
      <w:r>
        <w:drawing>
          <wp:inline distT="0" distB="0" distL="0" distR="0">
            <wp:extent cx="4419600" cy="264033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6767" cy="263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90F90">
      <w:pPr>
        <w:pStyle w:val="14"/>
        <w:ind w:firstLine="64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2.我的申请</w:t>
      </w:r>
    </w:p>
    <w:p w14:paraId="5036B398">
      <w:pPr>
        <w:pStyle w:val="14"/>
        <w:ind w:firstLine="64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供学生查询奖项申请进度以及申请结果信息</w:t>
      </w:r>
    </w:p>
    <w:p w14:paraId="2D02A1F9">
      <w:pPr>
        <w:pStyle w:val="14"/>
        <w:ind w:left="828" w:firstLine="0" w:firstLineChars="0"/>
        <w:rPr>
          <w:rFonts w:ascii="楷体" w:hAnsi="楷体" w:eastAsia="楷体"/>
          <w:sz w:val="24"/>
        </w:rPr>
      </w:pPr>
      <w:r>
        <w:drawing>
          <wp:inline distT="0" distB="0" distL="0" distR="0">
            <wp:extent cx="4419600" cy="245808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20479" cy="245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C9E14">
      <w:pPr>
        <w:ind w:firstLine="640" w:firstLineChars="20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如果在未审核的情况下可以撤销申请后重新提交，也可以将处于草稿状态的申请单删除。</w:t>
      </w:r>
    </w:p>
    <w:p w14:paraId="6B30FD5B">
      <w:pPr>
        <w:ind w:firstLine="630" w:firstLineChars="300"/>
        <w:rPr>
          <w:rFonts w:ascii="楷体" w:hAnsi="楷体" w:eastAsia="楷体"/>
          <w:sz w:val="24"/>
          <w:szCs w:val="24"/>
        </w:rPr>
      </w:pPr>
      <w:r>
        <w:drawing>
          <wp:inline distT="0" distB="0" distL="0" distR="0">
            <wp:extent cx="4907280" cy="2885440"/>
            <wp:effectExtent l="0" t="0" r="762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08405" cy="288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EE4"/>
    <w:rsid w:val="00124E2E"/>
    <w:rsid w:val="00181A33"/>
    <w:rsid w:val="001A704E"/>
    <w:rsid w:val="00225287"/>
    <w:rsid w:val="00225B25"/>
    <w:rsid w:val="00266787"/>
    <w:rsid w:val="00463511"/>
    <w:rsid w:val="0052364B"/>
    <w:rsid w:val="00553330"/>
    <w:rsid w:val="005A25B8"/>
    <w:rsid w:val="005C6103"/>
    <w:rsid w:val="005E1822"/>
    <w:rsid w:val="00725398"/>
    <w:rsid w:val="007E3C9C"/>
    <w:rsid w:val="0080335D"/>
    <w:rsid w:val="00852779"/>
    <w:rsid w:val="00887EC6"/>
    <w:rsid w:val="008D5348"/>
    <w:rsid w:val="009402E5"/>
    <w:rsid w:val="00AC5ABE"/>
    <w:rsid w:val="00AE434D"/>
    <w:rsid w:val="00B01723"/>
    <w:rsid w:val="00B37315"/>
    <w:rsid w:val="00B80307"/>
    <w:rsid w:val="00BE7A5B"/>
    <w:rsid w:val="00CD06A2"/>
    <w:rsid w:val="00D22EE4"/>
    <w:rsid w:val="00DE346D"/>
    <w:rsid w:val="00EE450D"/>
    <w:rsid w:val="00F174C5"/>
    <w:rsid w:val="1A47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2">
    <w:name w:val="标题 2 字符"/>
    <w:basedOn w:val="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列出段落1"/>
    <w:basedOn w:val="1"/>
    <w:qFormat/>
    <w:uiPriority w:val="34"/>
    <w:pPr>
      <w:spacing w:line="360" w:lineRule="auto"/>
      <w:ind w:firstLine="420" w:firstLineChars="200"/>
    </w:pPr>
    <w:rPr>
      <w:rFonts w:ascii="Trebuchet MS" w:hAnsi="Trebuchet MS" w:eastAsia="宋体" w:cs="Times New Roman"/>
      <w:szCs w:val="24"/>
    </w:rPr>
  </w:style>
  <w:style w:type="character" w:customStyle="1" w:styleId="15">
    <w:name w:val="批注框文本 字符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379</Words>
  <Characters>412</Characters>
  <Lines>3</Lines>
  <Paragraphs>1</Paragraphs>
  <TotalTime>96</TotalTime>
  <ScaleCrop>false</ScaleCrop>
  <LinksUpToDate>false</LinksUpToDate>
  <CharactersWithSpaces>412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2019-05-06T01:22:00Z</dcterms:created>
  <dc:creator>温小萌</dc:creator>
  <cp:lastModifiedBy>YYY</cp:lastModifiedBy>
  <cp:lastPrinted>2023-04-07T02:32:00Z</cp:lastPrinted>
  <dcterms:modified xsi:type="dcterms:W3CDTF">2026-05-14T07:34:36Z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eyJoZGlkIjoiYzExYjY1YmE2NGU1YWZlY2Q0Mjk3YTUwNTg0NjRlMjYiLCJ1c2VySWQiOiIyNjUzMTczMDYifQ==</vt:lpwstr>
  </property>
  <property fmtid="{D5CDD505-2E9C-101B-9397-08002B2CF9AE}" pid="3" name="KSOProductBuildVer">
    <vt:lpwstr>2052-12.1.0.26375</vt:lpwstr>
  </property>
  <property fmtid="{D5CDD505-2E9C-101B-9397-08002B2CF9AE}" pid="4" name="ICV">
    <vt:lpwstr>4E29A20F14034301B1C967CEA0A1A7FC_12</vt:lpwstr>
  </property>
</Properties>
</file>